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0F2742"/>
          <w:sz w:val="40"/>
        </w:rPr>
        <w:t>Neeraj Bhargav Rondla</w:t>
      </w:r>
    </w:p>
    <w:p>
      <w:pPr>
        <w:spacing w:before="0" w:after="20"/>
      </w:pPr>
      <w:r>
        <w:rPr>
          <w:b/>
          <w:color w:val="1F4E79"/>
          <w:sz w:val="20"/>
        </w:rPr>
        <w:t>Applied AI Engineer  |  Forward Deployed Engineer</w:t>
      </w:r>
    </w:p>
    <w:p>
      <w:pPr>
        <w:spacing w:before="0" w:after="20"/>
      </w:pPr>
      <w:r>
        <w:rPr>
          <w:color w:val="4A5563"/>
          <w:sz w:val="16"/>
        </w:rPr>
        <w:t>LLM Agents  ·  RAG  ·  LLM Evaluation  ·  MCP  ·  Python  ·  TypeScript  ·  React</w:t>
      </w:r>
    </w:p>
    <w:p>
      <w:pPr>
        <w:spacing w:before="20" w:after="0"/>
      </w:pPr>
      <w:r>
        <w:rPr>
          <w:sz w:val="16"/>
        </w:rPr>
        <w:t xml:space="preserve">Jersey City, NJ · </w:t>
      </w:r>
      <w:r>
        <w:rPr>
          <w:sz w:val="16"/>
        </w:rPr>
        <w:t xml:space="preserve">(551) 255-0106 · </w:t>
      </w:r>
      <w:hyperlink r:id="rId9">
        <w:r>
          <w:rPr>
            <w:color w:val="1F4E79"/>
            <w:sz w:val="16"/>
          </w:rPr>
          <w:t xml:space="preserve">rondlanbr@gmail.com</w:t>
        </w:r>
      </w:hyperlink>
      <w:r>
        <w:rPr>
          <w:sz w:val="16"/>
        </w:rPr>
        <w:t xml:space="preserve"> · </w:t>
      </w:r>
      <w:hyperlink r:id="rId10">
        <w:r>
          <w:rPr>
            <w:color w:val="1F4E79"/>
            <w:sz w:val="16"/>
          </w:rPr>
          <w:t xml:space="preserve">linkedin.com/in/neerajbhargav</w:t>
        </w:r>
      </w:hyperlink>
      <w:r>
        <w:rPr>
          <w:sz w:val="16"/>
        </w:rPr>
        <w:t xml:space="preserve"> · </w:t>
      </w:r>
      <w:hyperlink r:id="rId11">
        <w:r>
          <w:rPr>
            <w:color w:val="1F4E79"/>
            <w:sz w:val="16"/>
          </w:rPr>
          <w:t xml:space="preserve">github.com/neerajbhargav</w:t>
        </w:r>
      </w:hyperlink>
      <w:r>
        <w:rPr>
          <w:sz w:val="16"/>
        </w:rPr>
        <w:t xml:space="preserve"> · </w:t>
      </w:r>
      <w:hyperlink r:id="rId12">
        <w:r>
          <w:rPr>
            <w:color w:val="1F4E79"/>
            <w:sz w:val="16"/>
          </w:rPr>
          <w:t xml:space="preserve">neerajbhargav.com</w:t>
        </w:r>
      </w:hyperlink>
    </w:p>
    <w:p>
      <w:pPr>
        <w:spacing w:before="160" w:after="60"/>
        <w:keepNext/>
        <w:pBdr>
          <w:bottom w:val="single" w:sz="6" w:space="1" w:color="9FB3C8"/>
        </w:pBdr>
      </w:pPr>
      <w:r>
        <w:rPr>
          <w:b/>
          <w:color w:val="1F4E79"/>
          <w:sz w:val="19"/>
        </w:rPr>
        <w:t>SUMMARY</w:t>
      </w:r>
    </w:p>
    <w:p>
      <w:pPr>
        <w:spacing w:before="0" w:after="0"/>
      </w:pPr>
      <w:r>
        <w:t xml:space="preserve">Applied AI engineer who ships </w:t>
      </w:r>
      <w:r>
        <w:rPr>
          <w:b/>
          <w:color w:val="0F2742"/>
        </w:rPr>
        <w:t>measured, production LLM systems</w:t>
      </w:r>
      <w:r>
        <w:t xml:space="preserve"> and owns each one from customer discovery through evals to deploys. Sole AI engineer at an NYC real estate brokerage since June 2026: built an agentic Claude pipeline that finds the real owner behind each property, LLC chains included (</w:t>
      </w:r>
      <w:r>
        <w:rPr>
          <w:b/>
          <w:color w:val="0F2742"/>
        </w:rPr>
        <w:t>97.1%</w:t>
      </w:r>
      <w:r>
        <w:t xml:space="preserve"> owner-resolution accuracy on 1,088 of 1,120 labeled properties), and merged </w:t>
      </w:r>
      <w:r>
        <w:rPr>
          <w:b/>
          <w:color w:val="0F2742"/>
        </w:rPr>
        <w:t>1,000+ PRs</w:t>
      </w:r>
      <w:r>
        <w:t xml:space="preserve"> across 4 repos.</w:t>
      </w:r>
    </w:p>
    <w:p>
      <w:pPr>
        <w:spacing w:before="160" w:after="60"/>
        <w:keepNext/>
        <w:pBdr>
          <w:bottom w:val="single" w:sz="6" w:space="1" w:color="9FB3C8"/>
        </w:pBdr>
      </w:pPr>
      <w:r>
        <w:rPr>
          <w:b/>
          <w:color w:val="1F4E79"/>
          <w:sz w:val="19"/>
        </w:rPr>
        <w:t>EXPERIENCE</w:t>
      </w:r>
    </w:p>
    <w:p>
      <w:pPr>
        <w:keepNext/>
        <w:tabs>
          <w:tab w:pos="10656" w:val="right"/>
        </w:tabs>
        <w:spacing w:before="0" w:after="20"/>
      </w:pPr>
      <w:r>
        <w:rPr>
          <w:b/>
          <w:color w:val="0F2742"/>
          <w:sz w:val="19"/>
        </w:rPr>
        <w:t>Applied AI Engineer</w:t>
      </w:r>
      <w:r>
        <w:rPr>
          <w:b/>
          <w:sz w:val="19"/>
        </w:rPr>
        <w:t xml:space="preserve">  ·  Landair Advisors</w:t>
      </w:r>
      <w:r>
        <w:rPr>
          <w:color w:val="4A5563"/>
          <w:sz w:val="16"/>
        </w:rPr>
        <w:tab/>
        <w:t>New York, NY  ·  Jun 2026 - Present</w:t>
      </w:r>
    </w:p>
    <w:p>
      <w:pPr>
        <w:spacing w:before="0" w:after="20"/>
      </w:pPr>
      <w:r>
        <w:rPr>
          <w:i/>
          <w:color w:val="374151"/>
        </w:rPr>
        <w:t>Owns five production AI services: owner resolution (Skiptracer), comparable-sale classification (CompScope), buyer ranking (BuyerScope), automated valuations sent to owners (P1), and call scoring (Call Notes); built the broker web platform from scratch.</w:t>
      </w:r>
    </w:p>
    <w:p>
      <w:pPr>
        <w:pStyle w:val="ListBullet"/>
        <w:spacing w:before="0" w:after="32"/>
        <w:ind w:left="259" w:hanging="187"/>
      </w:pPr>
      <w:r>
        <w:t xml:space="preserve">Raised owner-resolution accuracy to </w:t>
      </w:r>
      <w:r>
        <w:rPr>
          <w:b/>
          <w:color w:val="0F2742"/>
        </w:rPr>
        <w:t>97.1%</w:t>
      </w:r>
      <w:r>
        <w:t xml:space="preserve"> (1,088 of 1,120 labeled Bronx properties, Oct 2026; strict top pick 95.5%) with an agentic Claude resolver that reads scanned deeds with Claude Vision, unwinds nested LLC ownership chains, and calls state, city, and identity-record APIs cheapest-first. The prior tool's owner-contact accuracy was estimated at about 50%; on the 226 entity-owned rows of a September run, the resolver scored 92.5% (85.0% strict).</w:t>
      </w:r>
    </w:p>
    <w:p>
      <w:pPr>
        <w:pStyle w:val="ListBullet"/>
        <w:spacing w:before="0" w:after="32"/>
        <w:ind w:left="259" w:hanging="187"/>
      </w:pPr>
      <w:r>
        <w:t>Built the eval layer behind model and scoring changes: labeled validation sets, confidence bands, and a 3-run protocol, with low-confidence results routed to human review. It killed my own Haiku-to-Sonnet upgrade of the deed reader (</w:t>
      </w:r>
      <w:r>
        <w:rPr>
          <w:b/>
          <w:color w:val="0F2742"/>
        </w:rPr>
        <w:t>Sonnet 53% vs Haiku 67%</w:t>
      </w:r>
      <w:r>
        <w:t>, 3 runs on a 15-row labeled set) and cleared the move to Haiku 5.5 (right owner first on 28 of 30 rows on both passes vs 25 and 26 for Haiku 4.5, Oct 2026).</w:t>
      </w:r>
    </w:p>
    <w:p>
      <w:pPr>
        <w:pStyle w:val="ListBullet"/>
        <w:spacing w:before="0" w:after="32"/>
        <w:ind w:left="259" w:hanging="187"/>
      </w:pPr>
      <w:r>
        <w:t xml:space="preserve">Worked directly with the firm's broker founders to turn </w:t>
      </w:r>
      <w:r>
        <w:rPr>
          <w:b/>
          <w:color w:val="0F2742"/>
        </w:rPr>
        <w:t>four signed KPIs</w:t>
      </w:r>
      <w:r>
        <w:t xml:space="preserve"> into acceptance tests: wrote the scoring rules, built the labeled sets with them, and renegotiated how phone accuracy is scored when two fair definitions differed by 46 points (48% vs 94% on the same 98 properties).</w:t>
      </w:r>
    </w:p>
    <w:p>
      <w:pPr>
        <w:pStyle w:val="ListBullet"/>
        <w:spacing w:before="0" w:after="32"/>
        <w:ind w:left="259" w:hanging="187"/>
      </w:pPr>
      <w:r>
        <w:t xml:space="preserve">Cut identity-record lookups per LLC row from </w:t>
      </w:r>
      <w:r>
        <w:rPr>
          <w:b/>
          <w:color w:val="0F2742"/>
        </w:rPr>
        <w:t>21.6 to 3.3</w:t>
      </w:r>
      <w:r>
        <w:t xml:space="preserve"> (692 to 107 calls, 35-row offline replay) with first-named-owner accuracy held (26 to 27 of 30 reviewed rows); rows with an owner phone fell from 29 to 25, all four losses ambiguous name-only matches.</w:t>
      </w:r>
    </w:p>
    <w:p>
      <w:pPr>
        <w:pStyle w:val="ListBullet"/>
        <w:spacing w:before="0" w:after="32"/>
        <w:ind w:left="259" w:hanging="187"/>
      </w:pPr>
      <w:r>
        <w:t xml:space="preserve">Root-caused a name-parser inversion that reversed more than half of owner names (the fix nearly tripled exact phone matches, </w:t>
      </w:r>
      <w:r>
        <w:rPr>
          <w:b/>
          <w:color w:val="0F2742"/>
        </w:rPr>
        <w:t>16% to 48%</w:t>
      </w:r>
      <w:r>
        <w:t>, 98 properties), then rebuilt parsing from 4.2M names typed on city forms: first-name-first names now read in the right order on 87.7% of 37,397 held-out payroll names, up from 29.7% (last-name-first 97.9% to 96.8%, Oct 2026).</w:t>
      </w:r>
    </w:p>
    <w:p>
      <w:pPr>
        <w:pStyle w:val="ListBullet"/>
        <w:spacing w:before="0" w:after="32"/>
        <w:ind w:left="259" w:hanging="187"/>
      </w:pPr>
      <w:r>
        <w:t xml:space="preserve">Classified all 17,990 comparable-sale records into a nine-category asset taxonomy; the labels match a broker-labeled key on </w:t>
      </w:r>
      <w:r>
        <w:rPr>
          <w:b/>
          <w:color w:val="0F2742"/>
        </w:rPr>
        <w:t>98.3%</w:t>
      </w:r>
      <w:r>
        <w:t xml:space="preserve"> of a random sample (118/120) and 97.4% of a stratified one (149/153) when either of a sale's two labels counts (11 store rows keyed to my store rule; rules tuned on the same samples, Oct 2026).</w:t>
      </w:r>
    </w:p>
    <w:p>
      <w:pPr>
        <w:pStyle w:val="ListBullet"/>
        <w:spacing w:before="0" w:after="32"/>
        <w:ind w:left="259" w:hanging="187"/>
      </w:pPr>
      <w:r>
        <w:t xml:space="preserve">Rejected an LLM comp picker for the P1 valuation engine (up to 64 valuations a day to owners in Sep 2026; website sends by MMS and email pass a human preview gate) after a 37-property eval: a distance-plus-age sort matched </w:t>
      </w:r>
      <w:r>
        <w:rPr>
          <w:b/>
          <w:color w:val="0F2742"/>
        </w:rPr>
        <w:t>44.4%</w:t>
      </w:r>
      <w:r>
        <w:t xml:space="preserve"> of still-valid broker picks vs 25.0–28.5% for the LLM, so the simple rule shipped. A later rule cut re-picks of comps brokers had removed from 25 to 16 of 104 on held-out properties (Oct 2026).</w:t>
      </w:r>
    </w:p>
    <w:p>
      <w:pPr>
        <w:pStyle w:val="ListBullet"/>
        <w:spacing w:before="0" w:after="32"/>
        <w:ind w:left="259" w:hanging="187"/>
      </w:pPr>
      <w:r>
        <w:t xml:space="preserve">Built the broker web platform from scratch (React, Vercel, Python serverless): NYC property-data lookups run in parallel into one Claude call, and a three-way model and effort test cut the report's median latency from </w:t>
      </w:r>
      <w:r>
        <w:rPr>
          <w:b/>
          <w:color w:val="0F2742"/>
        </w:rPr>
        <w:t>41.5 s to 11.1 s</w:t>
      </w:r>
      <w:r>
        <w:t xml:space="preserve"> and its cost from $0.043 to $0.027 per report, with unsupported claims 17 to 0 (LLM-judged; 6 real addresses, Oct 2026).</w:t>
      </w:r>
    </w:p>
    <w:p>
      <w:pPr>
        <w:pStyle w:val="ListBullet"/>
        <w:spacing w:before="0" w:after="32"/>
        <w:ind w:left="259" w:hanging="187"/>
      </w:pPr>
      <w:r>
        <w:t xml:space="preserve">Cut BuyerScope's per-property buyer search from </w:t>
      </w:r>
      <w:r>
        <w:rPr>
          <w:b/>
          <w:color w:val="0F2742"/>
        </w:rPr>
        <w:t>3–13 minutes to 25–90 seconds</w:t>
      </w:r>
      <w:r>
        <w:t xml:space="preserve"> by batching and parallelizing its network-bound public-records calls, with identical ranked lists (6 test properties, one per asset type, Oct 2026).</w:t>
      </w:r>
    </w:p>
    <w:p>
      <w:pPr>
        <w:pStyle w:val="ListBullet"/>
        <w:spacing w:before="0" w:after="32"/>
        <w:ind w:left="259" w:hanging="187"/>
      </w:pPr>
      <w:r>
        <w:t xml:space="preserve">Own production operations: </w:t>
      </w:r>
      <w:r>
        <w:rPr>
          <w:b/>
          <w:color w:val="0F2742"/>
        </w:rPr>
        <w:t>641 pytest files</w:t>
      </w:r>
      <w:r>
        <w:t xml:space="preserve"> across 3 Python services, with CI on every PR to the two largest (569 files), and guarded one-click deploys with rollback and Slack alerts; root-caused a </w:t>
      </w:r>
      <w:r>
        <w:rPr>
          <w:b/>
          <w:color w:val="0F2742"/>
        </w:rPr>
        <w:t>two-month silent MMS outage</w:t>
      </w:r>
      <w:r>
        <w:t xml:space="preserve"> and a 1,000-row API read cap that had silently piled up 232K duplicate rows.</w:t>
      </w:r>
    </w:p>
    <w:p>
      <w:pPr>
        <w:keepNext/>
        <w:tabs>
          <w:tab w:pos="10656" w:val="right"/>
        </w:tabs>
        <w:spacing w:before="100" w:after="20"/>
      </w:pPr>
      <w:r>
        <w:rPr>
          <w:b/>
          <w:color w:val="0F2742"/>
          <w:sz w:val="19"/>
        </w:rPr>
        <w:t>AI Software Engineer</w:t>
      </w:r>
      <w:r>
        <w:rPr>
          <w:b/>
          <w:sz w:val="19"/>
        </w:rPr>
        <w:t xml:space="preserve">  ·  Innovcentric LLC</w:t>
      </w:r>
      <w:r>
        <w:rPr>
          <w:color w:val="4A5563"/>
          <w:sz w:val="16"/>
        </w:rPr>
        <w:tab/>
        <w:t>Remote, USA  ·  Nov 2025 - Jun 2026</w:t>
      </w:r>
    </w:p>
    <w:p>
      <w:pPr>
        <w:pStyle w:val="ListBullet"/>
        <w:spacing w:before="0" w:after="32"/>
        <w:ind w:left="259" w:hanging="187"/>
      </w:pPr>
      <w:r>
        <w:t xml:space="preserve">Served </w:t>
      </w:r>
      <w:r>
        <w:rPr>
          <w:b/>
          <w:color w:val="0F2742"/>
        </w:rPr>
        <w:t>100+ concurrent support agents</w:t>
      </w:r>
      <w:r>
        <w:t xml:space="preserve"> at </w:t>
      </w:r>
      <w:r>
        <w:rPr>
          <w:b/>
          <w:color w:val="0F2742"/>
        </w:rPr>
        <w:t>sub-2s p50</w:t>
      </w:r>
      <w:r>
        <w:t xml:space="preserve"> with a production RAG platform over </w:t>
      </w:r>
      <w:r>
        <w:rPr>
          <w:b/>
          <w:color w:val="0F2742"/>
        </w:rPr>
        <w:t>10,000+ pages</w:t>
      </w:r>
      <w:r>
        <w:t xml:space="preserve"> (LangChain, ChromaDB, FastAPI, Pydantic), chosen after benchmarking 4 chunking strategies and 3 embedding models.</w:t>
      </w:r>
    </w:p>
    <w:p>
      <w:pPr>
        <w:pStyle w:val="ListBullet"/>
        <w:spacing w:before="0" w:after="32"/>
        <w:ind w:left="259" w:hanging="187"/>
      </w:pPr>
      <w:r>
        <w:t xml:space="preserve">Cut factual errors </w:t>
      </w:r>
      <w:r>
        <w:rPr>
          <w:b/>
          <w:color w:val="0F2742"/>
        </w:rPr>
        <w:t>~60%</w:t>
      </w:r>
      <w:r>
        <w:t xml:space="preserve"> with a RAGAS + LangSmith harness scoring faithfulness, relevance, and hallucination on every response; drift monitoring held quality flat through a model migration across </w:t>
      </w:r>
      <w:r>
        <w:rPr>
          <w:b/>
          <w:color w:val="0F2742"/>
        </w:rPr>
        <w:t>50+ versioned prompts</w:t>
      </w:r>
      <w:r>
        <w:t>.</w:t>
      </w:r>
    </w:p>
    <w:p>
      <w:pPr>
        <w:pStyle w:val="ListBullet"/>
        <w:spacing w:before="0" w:after="32"/>
        <w:ind w:left="259" w:hanging="187"/>
      </w:pPr>
      <w:r>
        <w:t>Deployed a ReAct agent on OpenAI function calling (</w:t>
      </w:r>
      <w:r>
        <w:rPr>
          <w:b/>
          <w:color w:val="0F2742"/>
        </w:rPr>
        <w:t>5–10 tool calls per query</w:t>
      </w:r>
      <w:r>
        <w:t>) with self-correction loops, sub-agents, dual memory (buffer + vector store), and human-in-the-loop escalation on billing-sensitive paths.</w:t>
      </w:r>
    </w:p>
    <w:p>
      <w:pPr>
        <w:pStyle w:val="ListBullet"/>
        <w:spacing w:before="0" w:after="32"/>
        <w:ind w:left="259" w:hanging="187"/>
      </w:pPr>
      <w:r>
        <w:t>Ran discovery with product owners and operations managers, piloted before rollout, and owned onboarding, L1 and L2 support, office hours, and runbooks.</w:t>
      </w:r>
    </w:p>
    <w:p>
      <w:pPr>
        <w:pStyle w:val="ListBullet"/>
        <w:spacing w:before="0" w:after="32"/>
        <w:ind w:left="259" w:hanging="187"/>
      </w:pPr>
      <w:r>
        <w:t>Shipped streaming chat UIs (React, Vue 3, Tailwind, WCAG 2.1 AA) and FastAPI + Redis services via Docker, Nginx, and GitHub Actions CI/CD, instrumented with OpenTelemetry.</w:t>
      </w:r>
    </w:p>
    <w:p>
      <w:pPr>
        <w:keepNext/>
        <w:tabs>
          <w:tab w:pos="10656" w:val="right"/>
        </w:tabs>
        <w:spacing w:before="100" w:after="20"/>
      </w:pPr>
      <w:r>
        <w:rPr>
          <w:b/>
          <w:color w:val="0F2742"/>
          <w:sz w:val="19"/>
        </w:rPr>
        <w:t>Software Engineer</w:t>
      </w:r>
      <w:r>
        <w:rPr>
          <w:b/>
          <w:sz w:val="19"/>
        </w:rPr>
        <w:t xml:space="preserve">  ·  Wipro Ltd.</w:t>
      </w:r>
      <w:r>
        <w:rPr>
          <w:color w:val="4A5563"/>
          <w:sz w:val="16"/>
        </w:rPr>
        <w:tab/>
        <w:t>Hyderabad, India  ·  Aug 2021 - Jul 2023</w:t>
      </w:r>
    </w:p>
    <w:p>
      <w:pPr>
        <w:pStyle w:val="ListBullet"/>
        <w:spacing w:before="0" w:after="32"/>
        <w:ind w:left="259" w:hanging="187"/>
      </w:pPr>
      <w:r>
        <w:t xml:space="preserve">Cut manual ticket triage </w:t>
      </w:r>
      <w:r>
        <w:rPr>
          <w:b/>
          <w:color w:val="0F2742"/>
        </w:rPr>
        <w:t>40%</w:t>
      </w:r>
      <w:r>
        <w:t xml:space="preserve"> with a BERT routing classifier (HuggingFace, scikit-learn) at </w:t>
      </w:r>
      <w:r>
        <w:rPr>
          <w:b/>
          <w:color w:val="0F2742"/>
        </w:rPr>
        <w:t>91% accuracy</w:t>
      </w:r>
      <w:r>
        <w:t xml:space="preserve"> over </w:t>
      </w:r>
      <w:r>
        <w:rPr>
          <w:b/>
          <w:color w:val="0F2742"/>
        </w:rPr>
        <w:t>5,000+ tickets/month</w:t>
      </w:r>
      <w:r>
        <w:t>, served via containerized FastAPI.</w:t>
      </w:r>
    </w:p>
    <w:p>
      <w:pPr>
        <w:pStyle w:val="ListBullet"/>
        <w:spacing w:before="0" w:after="32"/>
        <w:ind w:left="259" w:hanging="187"/>
      </w:pPr>
      <w:r>
        <w:t xml:space="preserve">Cut PR merge cycles </w:t>
      </w:r>
      <w:r>
        <w:rPr>
          <w:b/>
          <w:color w:val="0F2742"/>
        </w:rPr>
        <w:t>25%</w:t>
      </w:r>
      <w:r>
        <w:t xml:space="preserve"> with an AI code-review assistant (Python, OpenAI Codex) adopted by </w:t>
      </w:r>
      <w:r>
        <w:rPr>
          <w:b/>
          <w:color w:val="0F2742"/>
        </w:rPr>
        <w:t>30+ engineers</w:t>
      </w:r>
      <w:r>
        <w:t>; a chatbot across 3 enterprise portals cut repetitive queries 40% for 10,000+ users.</w:t>
      </w:r>
    </w:p>
    <w:p>
      <w:pPr>
        <w:pStyle w:val="ListBullet"/>
        <w:spacing w:before="0" w:after="32"/>
        <w:ind w:left="259" w:hanging="187"/>
      </w:pPr>
      <w:r>
        <w:t xml:space="preserve">Sped up page loads </w:t>
      </w:r>
      <w:r>
        <w:rPr>
          <w:b/>
          <w:color w:val="0F2742"/>
        </w:rPr>
        <w:t>45%</w:t>
      </w:r>
      <w:r>
        <w:t xml:space="preserve"> by migrating jQuery front ends to a React SPA; kept enterprise apps at 99.5% SLA and made reports 55% faster on a 5M+ record database.</w:t>
      </w:r>
    </w:p>
    <w:p>
      <w:pPr>
        <w:spacing w:before="160" w:after="60"/>
        <w:keepNext/>
        <w:pBdr>
          <w:bottom w:val="single" w:sz="6" w:space="1" w:color="9FB3C8"/>
        </w:pBdr>
      </w:pPr>
      <w:r>
        <w:rPr>
          <w:b/>
          <w:color w:val="1F4E79"/>
          <w:sz w:val="19"/>
        </w:rPr>
        <w:t>PROJECTS, OPEN SOURCE &amp; WRITING</w:t>
      </w:r>
    </w:p>
    <w:p>
      <w:pPr>
        <w:pStyle w:val="ListBullet"/>
        <w:spacing w:before="0" w:after="32"/>
        <w:ind w:left="259" w:hanging="187"/>
      </w:pPr>
      <w:r>
        <w:rPr>
          <w:b/>
          <w:color w:val="0F2742"/>
        </w:rPr>
        <w:t>VIBETTER</w:t>
      </w:r>
      <w:r>
        <w:t xml:space="preserve"> · Open-source MCP server (Python, FastMCP) for Claude Code, Cursor, and Windsurf that answers codebase questions with file:line citations and checks each one it parses: </w:t>
      </w:r>
      <w:r>
        <w:rPr>
          <w:b/>
          <w:color w:val="0F2742"/>
        </w:rPr>
        <w:t>82.7%</w:t>
      </w:r>
      <w:r>
        <w:t xml:space="preserve"> of 375 citations point to lines the model was shown (198 answers, local qwen2.5-coder:7b, 3 runs; strict mode drops the rest). With no file named, 79.8% of gold lines reach the context at a 60k-character budget (54.2% at the 24k default; v1: 0%; 66 labeled questions, 3 pinned repos). 266 tests in CI. MIT.</w:t>
      </w:r>
      <w:r>
        <w:t xml:space="preserve"> </w:t>
      </w:r>
      <w:hyperlink r:id="rId13">
        <w:r>
          <w:rPr>
            <w:color w:val="1F4E79"/>
            <w:sz w:val="16"/>
          </w:rPr>
          <w:t xml:space="preserve">github.com/neerajbhargav/vibetter</w:t>
        </w:r>
      </w:hyperlink>
    </w:p>
    <w:p>
      <w:pPr>
        <w:pStyle w:val="ListBullet"/>
        <w:spacing w:before="0" w:after="32"/>
        <w:ind w:left="259" w:hanging="187"/>
      </w:pPr>
      <w:r>
        <w:rPr>
          <w:b/>
          <w:color w:val="0F2742"/>
        </w:rPr>
        <w:t>sidegig</w:t>
      </w:r>
      <w:r>
        <w:t xml:space="preserve"> · Free, open-source browser sidebar and new tab (TypeScript, Manifest V3, no runtime dependencies): signed-in apps, bookmark stacks, and an AI assistant that connects to MCP tool servers. A rewritten sign-in-code detector raised recall from 53.3% to </w:t>
      </w:r>
      <w:r>
        <w:rPr>
          <w:b/>
          <w:color w:val="0F2742"/>
        </w:rPr>
        <w:t>77.3%</w:t>
      </w:r>
      <w:r>
        <w:t xml:space="preserve"> at 96.7% precision (330 synthetic held-out emails, 150 with a code). Checked in Chromium; also builds for Firefox, Opera, and Safari. 201 unit + 10 Playwright tests in CI; release v0.4.1. GPL-3.0.</w:t>
      </w:r>
      <w:r>
        <w:t xml:space="preserve"> </w:t>
      </w:r>
      <w:hyperlink r:id="rId14">
        <w:r>
          <w:rPr>
            <w:color w:val="1F4E79"/>
            <w:sz w:val="16"/>
          </w:rPr>
          <w:t xml:space="preserve">github.com/neerajbhargav/sidegig</w:t>
        </w:r>
      </w:hyperlink>
    </w:p>
    <w:p>
      <w:pPr>
        <w:pStyle w:val="ListBullet"/>
        <w:spacing w:before="0" w:after="32"/>
        <w:ind w:left="259" w:hanging="187"/>
      </w:pPr>
      <w:r>
        <w:rPr>
          <w:b/>
          <w:color w:val="0F2742"/>
        </w:rPr>
        <w:t>SPLITTER</w:t>
      </w:r>
      <w:r>
        <w:t xml:space="preserve"> · Shared expenses and personal finance, exact to the cent (Next.js 16, React 19, Supabase): integer-cent splits that always add up, every money write through a Postgres function that checks membership and totals, and Row Level Security on all 23 tables, checked by an authorization test matrix. Its exact debt-simplification search reaches the fewest payments in </w:t>
      </w:r>
      <w:r>
        <w:rPr>
          <w:b/>
          <w:color w:val="0F2742"/>
        </w:rPr>
        <w:t>500/500</w:t>
      </w:r>
      <w:r>
        <w:t xml:space="preserve"> seeded circle groups vs 368/500 for plain greedy. 341 tests + 3 Playwright in CI. MIT.</w:t>
      </w:r>
      <w:r>
        <w:t xml:space="preserve"> </w:t>
      </w:r>
      <w:hyperlink r:id="rId15">
        <w:r>
          <w:rPr>
            <w:color w:val="1F4E79"/>
            <w:sz w:val="16"/>
          </w:rPr>
          <w:t xml:space="preserve">github.com/neerajbhargav/splitter</w:t>
        </w:r>
      </w:hyperlink>
    </w:p>
    <w:p>
      <w:pPr>
        <w:pStyle w:val="ListBullet"/>
        <w:spacing w:before="0" w:after="32"/>
        <w:ind w:left="259" w:hanging="187"/>
      </w:pPr>
      <w:r>
        <w:rPr>
          <w:b/>
          <w:color w:val="0F2742"/>
        </w:rPr>
        <w:t>PHE Health Platform</w:t>
      </w:r>
      <w:r>
        <w:t xml:space="preserve"> · NJIT capstone (GPT-4, LangChain, Vue.js, Docker): RAG health-education chatbot with human-in-the-loop clinical safety review.</w:t>
      </w:r>
    </w:p>
    <w:p>
      <w:pPr>
        <w:pStyle w:val="ListBullet"/>
        <w:spacing w:before="0" w:after="32"/>
        <w:ind w:left="259" w:hanging="187"/>
      </w:pPr>
      <w:r>
        <w:rPr>
          <w:b/>
          <w:color w:val="0F2742"/>
        </w:rPr>
        <w:t>Technical writing</w:t>
      </w:r>
      <w:r>
        <w:t xml:space="preserve"> · 10 essays on agents, evaluation, and MCP, incl. "An Agent You Can't Measure Is One You Can't Trust."</w:t>
      </w:r>
      <w:r>
        <w:t xml:space="preserve"> </w:t>
      </w:r>
      <w:hyperlink r:id="rId16">
        <w:r>
          <w:rPr>
            <w:color w:val="1F4E79"/>
            <w:sz w:val="16"/>
          </w:rPr>
          <w:t xml:space="preserve">neerajbhargav.com/writing</w:t>
        </w:r>
      </w:hyperlink>
    </w:p>
    <w:p>
      <w:pPr>
        <w:spacing w:before="160" w:after="60"/>
        <w:keepNext/>
        <w:pBdr>
          <w:bottom w:val="single" w:sz="6" w:space="1" w:color="9FB3C8"/>
        </w:pBdr>
      </w:pPr>
      <w:r>
        <w:rPr>
          <w:b/>
          <w:color w:val="1F4E79"/>
          <w:sz w:val="19"/>
        </w:rPr>
        <w:t>TECHNICAL SKILLS</w:t>
      </w:r>
    </w:p>
    <w:p>
      <w:pPr>
        <w:spacing w:before="0" w:after="24"/>
      </w:pPr>
      <w:r>
        <w:rPr>
          <w:b/>
          <w:color w:val="0F2742"/>
        </w:rPr>
        <w:t xml:space="preserve">LLMs &amp; Agents: </w:t>
      </w:r>
      <w:r>
        <w:t>Claude API (Opus, Sonnet, Haiku, Vision), GPT-4o, Gemini, Ollama; tool calling, structured outputs, context engineering, prompt caching, cost optimization, guardrails, prompt-injection defenses; ReAct, sub-agents, human-in-the-loop, LangGraph, LangChain</w:t>
      </w:r>
    </w:p>
    <w:p>
      <w:pPr>
        <w:spacing w:before="0" w:after="24"/>
      </w:pPr>
      <w:r>
        <w:rPr>
          <w:b/>
          <w:color w:val="0F2742"/>
        </w:rPr>
        <w:t xml:space="preserve">RAG &amp; Evaluation: </w:t>
      </w:r>
      <w:r>
        <w:t>RAG, hybrid retrieval (BM25 + dense + RRF), ChromaDB; golden datasets, repeated-run protocols, CI eval gates, bootstrap CIs, citation checks, LLM-as-judge, backtesting, RAGAS, LangSmith, hallucination scoring, drift monitoring</w:t>
      </w:r>
    </w:p>
    <w:p>
      <w:pPr>
        <w:spacing w:before="0" w:after="24"/>
      </w:pPr>
      <w:r>
        <w:rPr>
          <w:b/>
          <w:color w:val="0F2742"/>
        </w:rPr>
        <w:t xml:space="preserve">MCP &amp; AI Dev Tools: </w:t>
      </w:r>
      <w:r>
        <w:t>Model Context Protocol (MCP) servers and clients, FastMCP, Claude Code (subagents, hooks, slash commands), Cursor</w:t>
      </w:r>
    </w:p>
    <w:p>
      <w:pPr>
        <w:spacing w:before="0" w:after="24"/>
      </w:pPr>
      <w:r>
        <w:rPr>
          <w:b/>
          <w:color w:val="0F2742"/>
        </w:rPr>
        <w:t xml:space="preserve">Engineering: </w:t>
      </w:r>
      <w:r>
        <w:t>Python, TypeScript, JavaScript, SQL (PL/pgSQL), FastAPI, Node.js, Pydantic, asyncio, REST, WebSockets, React, Next.js, Vue 3, Tailwind, PostgreSQL, Supabase (Row Level Security), Redis, ETL pipelines, browser extensions (Manifest V3), Twilio, Airtable API</w:t>
      </w:r>
    </w:p>
    <w:p>
      <w:pPr>
        <w:spacing w:before="0" w:after="24"/>
      </w:pPr>
      <w:r>
        <w:rPr>
          <w:b/>
          <w:color w:val="0F2742"/>
        </w:rPr>
        <w:t xml:space="preserve">Cloud, DevOps &amp; ML: </w:t>
      </w:r>
      <w:r>
        <w:t>Docker, Vercel (serverless, cron), Nginx, Linux (systemd, cron), GitHub Actions (CI, tag-triggered releases), pytest, Playwright, pyright, ruff, uv, pre-commit (gitleaks), OpenTelemetry (OTLP); HuggingFace Transformers, BERT, scikit-learn</w:t>
      </w:r>
    </w:p>
    <w:p>
      <w:pPr>
        <w:spacing w:before="0" w:after="24"/>
      </w:pPr>
      <w:r>
        <w:rPr>
          <w:b/>
          <w:color w:val="0F2742"/>
        </w:rPr>
        <w:t xml:space="preserve">Forward Deployed: </w:t>
      </w:r>
      <w:r>
        <w:t>technical discovery, requirements scoping, signed KPIs and acceptance criteria, pilot-to-production rollouts behind human review gates, stakeholder and executive communication, onboarding, runbooks, L1 and L2 support</w:t>
      </w:r>
    </w:p>
    <w:p>
      <w:pPr>
        <w:spacing w:before="160" w:after="60"/>
        <w:keepNext/>
        <w:pBdr>
          <w:bottom w:val="single" w:sz="6" w:space="1" w:color="9FB3C8"/>
        </w:pBdr>
      </w:pPr>
      <w:r>
        <w:rPr>
          <w:b/>
          <w:color w:val="1F4E79"/>
          <w:sz w:val="19"/>
        </w:rPr>
        <w:t>CERTIFICATIONS</w:t>
      </w:r>
    </w:p>
    <w:p>
      <w:pPr>
        <w:keepNext/>
        <w:tabs>
          <w:tab w:pos="10656" w:val="right"/>
        </w:tabs>
        <w:spacing w:before="0" w:after="20"/>
      </w:pPr>
      <w:r>
        <w:rPr>
          <w:b/>
          <w:color w:val="0F2742"/>
        </w:rPr>
        <w:t>Claude Certified Architect, Foundations (CCAR-F)</w:t>
      </w:r>
      <w:r>
        <w:rPr>
          <w:b w:val="0"/>
        </w:rPr>
        <w:t>, Anthropic</w:t>
      </w:r>
      <w:r>
        <w:rPr>
          <w:color w:val="4A5563"/>
          <w:sz w:val="16"/>
        </w:rPr>
        <w:tab/>
        <w:t>In progress</w:t>
      </w:r>
    </w:p>
    <w:p>
      <w:pPr>
        <w:keepNext/>
        <w:tabs>
          <w:tab w:pos="10656" w:val="right"/>
        </w:tabs>
        <w:spacing w:before="0" w:after="20"/>
      </w:pPr>
      <w:r>
        <w:rPr>
          <w:b/>
          <w:color w:val="0F2742"/>
        </w:rPr>
        <w:t>Anthropic Academy course track, incl. Claude Code in Action</w:t>
      </w:r>
      <w:r>
        <w:rPr>
          <w:b w:val="0"/>
        </w:rPr>
        <w:t>, Anthropic</w:t>
      </w:r>
      <w:r>
        <w:rPr>
          <w:color w:val="4A5563"/>
          <w:sz w:val="16"/>
        </w:rPr>
        <w:tab/>
        <w:t>Jan 2026</w:t>
      </w:r>
    </w:p>
    <w:p>
      <w:pPr>
        <w:keepNext/>
        <w:tabs>
          <w:tab w:pos="10656" w:val="right"/>
        </w:tabs>
        <w:spacing w:before="0" w:after="20"/>
      </w:pPr>
      <w:r>
        <w:rPr>
          <w:b/>
          <w:color w:val="0F2742"/>
        </w:rPr>
        <w:t>Google UX Design Professional Certificate</w:t>
      </w:r>
      <w:r>
        <w:rPr>
          <w:b w:val="0"/>
        </w:rPr>
        <w:t>, Google</w:t>
      </w:r>
      <w:r>
        <w:rPr>
          <w:color w:val="4A5563"/>
          <w:sz w:val="16"/>
        </w:rPr>
        <w:tab/>
        <w:t>Jan 2024</w:t>
      </w:r>
    </w:p>
    <w:p>
      <w:pPr>
        <w:spacing w:before="160" w:after="60"/>
        <w:keepNext/>
        <w:pBdr>
          <w:bottom w:val="single" w:sz="6" w:space="1" w:color="9FB3C8"/>
        </w:pBdr>
      </w:pPr>
      <w:r>
        <w:rPr>
          <w:b/>
          <w:color w:val="1F4E79"/>
          <w:sz w:val="19"/>
        </w:rPr>
        <w:t>EDUCATION</w:t>
      </w:r>
    </w:p>
    <w:p>
      <w:pPr>
        <w:keepNext/>
        <w:tabs>
          <w:tab w:pos="10656" w:val="right"/>
        </w:tabs>
        <w:spacing w:before="0" w:after="20"/>
      </w:pPr>
      <w:r>
        <w:rPr>
          <w:b/>
          <w:color w:val="0F2742"/>
        </w:rPr>
        <w:t>M.S. Computer Science</w:t>
      </w:r>
      <w:r>
        <w:rPr>
          <w:b w:val="0"/>
        </w:rPr>
        <w:t>, New Jersey Institute of Technology (NJIT), Newark, NJ</w:t>
      </w:r>
      <w:r>
        <w:rPr>
          <w:color w:val="4A5563"/>
          <w:sz w:val="16"/>
        </w:rPr>
        <w:tab/>
        <w:t>Dec 2025</w:t>
      </w:r>
    </w:p>
    <w:p>
      <w:pPr>
        <w:keepNext/>
        <w:tabs>
          <w:tab w:pos="10656" w:val="right"/>
        </w:tabs>
        <w:spacing w:before="0" w:after="20"/>
      </w:pPr>
      <w:r>
        <w:rPr>
          <w:b/>
          <w:color w:val="0F2742"/>
        </w:rPr>
        <w:t>B.Tech. Computer Science &amp; Engineering</w:t>
      </w:r>
      <w:r>
        <w:rPr>
          <w:b w:val="0"/>
        </w:rPr>
        <w:t>, Jawaharlal Nehru Technological University (JNTUH), Hyderabad, India</w:t>
      </w:r>
      <w:r>
        <w:rPr>
          <w:color w:val="4A5563"/>
          <w:sz w:val="16"/>
        </w:rPr>
        <w:tab/>
        <w:t>May 2022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color w:val="1B1F2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rondlanbr@gmail.com" TargetMode="External"/><Relationship Id="rId10" Type="http://schemas.openxmlformats.org/officeDocument/2006/relationships/hyperlink" Target="https://www.linkedin.com/in/neerajbhargav" TargetMode="External"/><Relationship Id="rId11" Type="http://schemas.openxmlformats.org/officeDocument/2006/relationships/hyperlink" Target="https://github.com/neerajbhargav" TargetMode="External"/><Relationship Id="rId12" Type="http://schemas.openxmlformats.org/officeDocument/2006/relationships/hyperlink" Target="https://neerajbhargav.com" TargetMode="External"/><Relationship Id="rId13" Type="http://schemas.openxmlformats.org/officeDocument/2006/relationships/hyperlink" Target="https://github.com/neerajbhargav/vibetter" TargetMode="External"/><Relationship Id="rId14" Type="http://schemas.openxmlformats.org/officeDocument/2006/relationships/hyperlink" Target="https://github.com/neerajbhargav/sidegig" TargetMode="External"/><Relationship Id="rId15" Type="http://schemas.openxmlformats.org/officeDocument/2006/relationships/hyperlink" Target="https://github.com/neerajbhargav/splitter" TargetMode="External"/><Relationship Id="rId16" Type="http://schemas.openxmlformats.org/officeDocument/2006/relationships/hyperlink" Target="https://neerajbhargav.com/wri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Neeraj Bhargav Rondla - Resume</dc:title>
  <dc:subject/>
  <dc:creator>Neeraj Bhargav Rondla</dc:creator>
  <cp:keywords>Forward Deployed Engineer, Applied AI Engineer, LLM, RAG, AI Agents, MCP, LLM Evaluation, Claude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