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1B3A6B" w:sz="12" w:space="4"/>
        </w:pBdr>
        <w:spacing w:after="40" w:before="120"/>
        <w:jc w:val="center"/>
      </w:pPr>
      <w:r>
        <w:rPr>
          <w:rFonts w:ascii="Calibri" w:cs="Calibri" w:eastAsia="Calibri" w:hAnsi="Calibri"/>
          <w:b/>
          <w:bCs/>
          <w:color w:val="1B3A6B"/>
          <w:sz w:val="44"/>
          <w:szCs w:val="44"/>
        </w:rPr>
        <w:t xml:space="preserve">NEERAJ BHARGAV RONDLA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i/>
          <w:iCs/>
          <w:color w:val="4A4A4A"/>
          <w:sz w:val="21"/>
          <w:szCs w:val="21"/>
        </w:rPr>
        <w:t xml:space="preserve">Forward Deployed AI Engineer  ·  Enterprise AI Deployment  ·  Claude / GPT-4 Production Systems</w:t>
      </w:r>
    </w:p>
    <w:p>
      <w:pPr>
        <w:pBdr>
          <w:bottom w:val="single" w:color="DDDDDD" w:sz="4" w:space="6"/>
        </w:pBdr>
        <w:spacing w:after="140" w:before="0"/>
        <w:jc w:val="center"/>
      </w:pPr>
      <w:r>
        <w:rPr>
          <w:rFonts w:ascii="Calibri" w:cs="Calibri" w:eastAsia="Calibri" w:hAnsi="Calibri"/>
          <w:color w:val="4A4A4A"/>
          <w:sz w:val="19"/>
          <w:szCs w:val="19"/>
        </w:rPr>
        <w:t xml:space="preserve">rondlanbr@gmail.com  ·  +1 551-255-0106  ·  Jersey City, NJ (Open to SF / NYC relocation)  ·  </w:t>
      </w:r>
      <w:hyperlink w:history="1" r:id="rIdchy0drjqinnpq-cziaofa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LinkedIn</w:t>
        </w:r>
      </w:hyperlink>
      <w:r>
        <w:rPr>
          <w:rFonts w:ascii="Calibri" w:cs="Calibri" w:eastAsia="Calibri" w:hAnsi="Calibri"/>
          <w:color w:val="4A4A4A"/>
          <w:sz w:val="19"/>
          <w:szCs w:val="19"/>
        </w:rPr>
        <w:t xml:space="preserve">  ·  </w:t>
      </w:r>
      <w:hyperlink w:history="1" r:id="rIdalt9jqgyz2jp7lvbkd2nw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GitHub</w:t>
        </w:r>
      </w:hyperlink>
      <w:r>
        <w:rPr>
          <w:rFonts w:ascii="Calibri" w:cs="Calibri" w:eastAsia="Calibri" w:hAnsi="Calibri"/>
          <w:color w:val="4A4A4A"/>
          <w:sz w:val="19"/>
          <w:szCs w:val="19"/>
        </w:rPr>
        <w:t xml:space="preserve">  ·  </w:t>
      </w:r>
      <w:hyperlink w:history="1" r:id="rIdt4x11tujc1vkmbavpeojq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Portfolio</w:t>
        </w:r>
      </w:hyperlink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SUMMARY</w:t>
      </w:r>
    </w:p>
    <w:p>
      <w:pPr>
        <w:spacing w:after="70" w:before="5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Forward Deployed Engineer who embeds directly with enterprise customers to drive transformational AI adoption — from technical discovery to white glove deployment to post-sales optimization. At T-Mobile (Jan 2025–Apr 2026), led the full lifecycle: scoped AI solution architecture with product and operations stakeholders, built production Retrieval-Augmented Generation (RAG) pipelines and autonomous agents on Claude and GPT-4 models, shipped the user-facing interfaces, and deployed containerized services on AWS. Reduced hallucination rates 60%, established repeatable deployment patterns for 100+ support staff, zero-downtime. Author of VIBETTER (MCP server) and Context Refinery (LangGraph multi-agent engine). Thrives under ambiguity. M.S. Computer Science, NJIT 2025.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TECHNICAL SKILLS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AI Solution Delivery: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End-to-End Enterprise AI Deployment, Production Deployment, Enterprise Deployment, Customer-Facing Technical Roles, Technical Discovery, Solution Architecture, White Glove Deployment Support, Post-Sales Implementation, Repeatable Deployment Patterns, Deployment at Scale, Stakeholder Collaboration, Requirements Translation, Production Rollout, Responsible AI Deployment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LLMs &amp; Frontier Models: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Claude API (Anthropic), GPT-4/4o (OpenAI), Gemini, LLaMA, Mistral (open-source), Advanced Prompt Engineering (CoT, Few-Shot, System Prompts), Structured Outputs, Streaming, Fine-Tuning (SFT, LoRA/QLoRA), Instruction Tuning, RLHF Concepts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RAG &amp; AI Agents: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Retrieval-Augmented Generation (RAG), Agentic RAG, Semantic Search, Embedding Models, LangChain, LlamaIndex, LangGraph, ChromaDB, Pinecone, FAISS, Vector Databases, Hybrid Retrieval (BM25 + Dense + RRF), Cross-Encoder Reranking, ReAct, Function Calling / Tool-Use, MCP Servers, Sub-Agents, Agent Skills, Multi-Agent Orchestration, RAGAS, LangSmith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LLM Evaluation &amp; Safety: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Evaluation Frameworks, Hallucination Detection, Faithfulness Scoring, Drift Monitoring, Confidence Scoring, Source-Grounding, Safety Guardrails, Responsible AI, Human-in-the-Loop (HITL)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Full-Stack &amp; Infra: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Python, TypeScript, Java, FastAPI, Node.js, Vue.js 3, React, Tailwind CSS, REST APIs, GraphQL, WebSockets, PostgreSQL, MongoDB, Docker, AWS (EC2, S3, Lambda, SageMaker), Nginx, CI/CD, Figma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Customer Engagement: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Technical Discovery Calls, Solution Demo &amp; Presentation, White Glove Onboarding, L1-L2 Support, Office Hours, Runbook Documentation, Agile Sprint Delivery, Cross-Functional Collaboration, Ambiguity Navigation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EXPERIENCE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Independent Contractor / Developer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  —  Self-Employed · Remote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Apr 2026 – Present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Authored Context Refinery — production-grade, cross-platform desktop app (Tauri v2 + Vue 3 + FastAPI + LangGraph) with autonomous agent architecture: 4-stage pipeline (intent analysis → hybrid retrieval → cross-encoder reranking → iterative self-refinement). Multi-provider (Claude models, GPT-4o, Gemini, LLaMA via Ollama). Demonstrates end-to-end enterprise AI deployment ownership from architecture to v0.1.0 cross-platform release. MIT licensed. github.com/neerajbhargav/context-refinery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Authored VIBETTER — open-source MCP server for AI coding IDEs (Claude Code, Cursor, Windsurf). Delivers MCP server artifacts, agent skills, and sub-agent tooling enabling developer AI workflows. 35+ commits, MIT licensed. github.com/neerajbhargav/vibetter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AI Software Engineer — Forward Deployed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  —  T-Mobile · Contract via Innovcentric LLC · Remote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Jan 2025 – Apr 2026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Conducted technical discovery with product owners, operations managers, and support team leads — translating ambiguous business requirements into production AI system architectures (RAG pipeline + autonomous agent + streaming interface) across multiple Agile sprint cycles. Established repeatable deployment patterns adopted across support workflows.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Delivered production-grade Retrieval-Augmented Generation (RAG) system with Agentic RAG patterns (LangChain + ChromaDB + FastAPI) across T-Mobile's customer support knowledge base: 10,000+ pages, recursive chunking, OpenAI embedding models, metadata filtering. Sub-2s semantic search latency for 100+ support agents — white glove deployment replacing manual document lookup entirely.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Built and deployed autonomous AI agent using ReAct + GPT-4 function calling with MCP-style tool-use chains — retrieves account context, queries knowledge base, reasons through multi-step requests, generates resolution actions. 5–10 tool calls/query with self-correction loops, sub-agents for specialized tasks, and dual memory architecture.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Built post-sales LLM evaluation framework with faithfulness scoring, hallucination detection, and drift monitoring across model upgrades (GPT-4 → GPT-4o). Used RAGAS + LangSmith — reduced factual errors ~60%. Codified evaluation patterns as repeatable deployment artifacts.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Engineered 50+ prompt templates using advanced prompt engineering techniques with safety guardrails, tone alignment, and escalation logic — responsible AI deployment preventing incorrect account/billing information from reaching end users at scale.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Owned complete solution delivery: designed streaming AI interfaces (Vue.js, React, TypeScript, Tailwind CSS), built FastAPI backends, deployed Dockerized microservices on AWS with Nginx and CI/CD. Zero-downtime deployments. Led white glove onboarding: Slack-based L1-L2 support, weekly office hours, troubleshooting runbooks.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Software Engineer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  —  Wipro Ltd. · Hyderabad, India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Aug 2021 – Jul 2023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Scoped and deployed AI code review assistant (Python + OpenAI Codex) across 30+ engineers — conducted technical discovery with engineering leads, implemented advanced prompt engineering, onboarded users end-to-end. 25% faster PR merge cycles. Established repeatable deployment pattern across team.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Deployed NLP text classification pipeline (Scikit-learn + HuggingFace BERT) in post-sales collaboration with operations team — 91% accuracy on 5,000+ tickets/month, 40% less manual triage.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Delivered conversational AI chatbot into 3 client enterprise portals — scoped intent detection, FAQ automation, and escalation flows through technical discovery with product managers. 40% fewer repetitive queries across 10,000+ users.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Fine-tuned supervised ML models with automated hyperparameter tuning and production-grade containerized FastAPI deployment. Optimized MySQL on 5M+ record databases — 55% faster queries.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PROJECTS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Context Refinery — Multi-Agent AI Deployment (v0.1.0 Released)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LangGraph · FastAPI · Vue 3 · Tauri v2 · ChromaDB · Claude / GPT-4o / Gemini / LLaMA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Production-grade enterprise AI deployment: LangGraph multi-agent pipeline with Agentic RAG, hybrid retrieval, cross-encoder reranking, and iterative self-refinement. Multi-provider support including Claude models (Anthropic), GPT-4o (OpenAI), Gemini, and local LLaMA/Mistral via Ollama. Demonstrates full lifecycle ownership: technical scoping → architecture → cross-platform release. White glove deployment-ready with one-command install. MIT licensed. github.com/neerajbhargav/context-refinery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VIBETTER — MCP Server / Agent Skills Delivery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Python · FastMCP 3.0 · Gemini API · Vue Flow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Authored and delivering open-source MCP server with agent skills: git-diff explanations, source-grounded Q&amp;A, interactive dependency graph visualization, audio code walkthroughs. Demonstrates ability to build and deploy MCP server artifacts and agent skills into production developer workflows. 35+ commits, MIT licensed. github.com/neerajbhargav/vibetter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AI-Powered PHE Health Platform — NJIT Capstone 2025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GPT-4 · LangChain · RAG · Vue.js · Figma · Laravel · Docker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Led end-to-end enterprise AI delivery (5-person team): 15+ stakeholder discovery sessions, production RAG chatbot with document-constrained retrieval and clinical safety guardrails, WCAG 2.1 AA UI. 88% usability success, 4.17/5 SUS. Full scoping-to-deployment lifecycle ownership.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AI-Enhanced Expense Management System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OpenAI API · FastAPI · React · TypeScript · PostgreSQL · AWS EC2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End-to-end AI product deployment: NLP auto-categorization (89% accuracy), AI anomaly detection, React frontend, FastAPI backend, Docker, CI/CD on AWS. Scoped, architected, built, and deployed independently — zero handoffs.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M.S. Computer Science,  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New Jersey Institute of Technology (NJIT)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2023 – 2025</w:t>
      </w:r>
    </w:p>
    <w:p>
      <w:pPr>
        <w:spacing w:after="50" w:before="0"/>
      </w:pP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Focus: Machine Learning, NLP, AI Systems  ·  Capstone: AI Health Platform (RAG + GPT-4)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B.Tech. Computer Science &amp; Engineering,  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JNTUH — Hyderabad, India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2018 – 2022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WORK AUTHORIZATION</w:t>
      </w:r>
    </w:p>
    <w:p>
      <w:pPr>
        <w:spacing w:after="80" w:before="4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Work Authorization: OPT / F-1 STEM Extension Eligible (3-year STEM OPT window)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hy0drjqinnpq-cziaofa" Type="http://schemas.openxmlformats.org/officeDocument/2006/relationships/hyperlink" Target="https://linkedin.com/in/neerajbhargav" TargetMode="External"/><Relationship Id="rIdalt9jqgyz2jp7lvbkd2nw" Type="http://schemas.openxmlformats.org/officeDocument/2006/relationships/hyperlink" Target="https://github.com/neerajbhargav" TargetMode="External"/><Relationship Id="rIdt4x11tujc1vkmbavpeojq" Type="http://schemas.openxmlformats.org/officeDocument/2006/relationships/hyperlink" Target="https://portfolio-qcnfdphys-neerajbhargavs-projects.vercel.app/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2026-05-28T02:36:36.711Z</dcterms:created>
  <dcterms:modified xsi:type="dcterms:W3CDTF">2026-05-28T02:36:36.711Z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