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1B3A6B" w:sz="12" w:space="4"/>
        </w:pBdr>
        <w:spacing w:after="40" w:before="120"/>
        <w:jc w:val="center"/>
      </w:pPr>
      <w:r>
        <w:rPr>
          <w:rFonts w:ascii="Calibri" w:cs="Calibri" w:eastAsia="Calibri" w:hAnsi="Calibri"/>
          <w:b/>
          <w:bCs/>
          <w:color w:val="1B3A6B"/>
          <w:sz w:val="44"/>
          <w:szCs w:val="44"/>
        </w:rPr>
        <w:t xml:space="preserve">NEERAJ BHARGAV RONDLA</w:t>
      </w:r>
    </w:p>
    <w:p>
      <w:pPr>
        <w:spacing w:after="60" w:before="0"/>
        <w:jc w:val="center"/>
      </w:pPr>
      <w:r>
        <w:rPr>
          <w:rFonts w:ascii="Calibri" w:cs="Calibri" w:eastAsia="Calibri" w:hAnsi="Calibri"/>
          <w:i/>
          <w:iCs/>
          <w:color w:val="4A4A4A"/>
          <w:sz w:val="21"/>
          <w:szCs w:val="21"/>
        </w:rPr>
        <w:t xml:space="preserve">AI / LLM Engineer  ·  Retrieval-Augmented Generation  ·  Agentic Systems  ·  Full-Stack AI Products</w:t>
      </w:r>
    </w:p>
    <w:p>
      <w:pPr>
        <w:pBdr>
          <w:bottom w:val="single" w:color="DDDDDD" w:sz="4" w:space="6"/>
        </w:pBdr>
        <w:spacing w:after="140" w:before="0"/>
        <w:jc w:val="center"/>
      </w:pPr>
      <w:r>
        <w:rPr>
          <w:rFonts w:ascii="Calibri" w:cs="Calibri" w:eastAsia="Calibri" w:hAnsi="Calibri"/>
          <w:color w:val="4A4A4A"/>
          <w:sz w:val="19"/>
          <w:szCs w:val="19"/>
        </w:rPr>
        <w:t xml:space="preserve">rondlanbr@gmail.com  ·  +1 551-255-0106  ·  Jersey City, NJ  ·  </w:t>
      </w:r>
      <w:hyperlink w:history="1" r:id="rIdktuctci0sl6pmvccrtnxo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LinkedIn</w:t>
        </w:r>
      </w:hyperlink>
      <w:r>
        <w:rPr>
          <w:rFonts w:ascii="Calibri" w:cs="Calibri" w:eastAsia="Calibri" w:hAnsi="Calibri"/>
          <w:color w:val="4A4A4A"/>
          <w:sz w:val="19"/>
          <w:szCs w:val="19"/>
        </w:rPr>
        <w:t xml:space="preserve">  ·  </w:t>
      </w:r>
      <w:hyperlink w:history="1" r:id="rIdh56p_st_kpqnkggckxmln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GitHub</w:t>
        </w:r>
      </w:hyperlink>
      <w:r>
        <w:rPr>
          <w:rFonts w:ascii="Calibri" w:cs="Calibri" w:eastAsia="Calibri" w:hAnsi="Calibri"/>
          <w:color w:val="4A4A4A"/>
          <w:sz w:val="19"/>
          <w:szCs w:val="19"/>
        </w:rPr>
        <w:t xml:space="preserve">  ·  </w:t>
      </w:r>
      <w:hyperlink w:history="1" r:id="rIdanpq9p819v0bxc0a9duml">
        <w:r>
          <w:rPr>
            <w:rFonts w:ascii="Calibri" w:cs="Calibri" w:eastAsia="Calibri" w:hAnsi="Calibri"/>
            <w:color w:val="1155CC"/>
            <w:sz w:val="19"/>
            <w:szCs w:val="19"/>
            <w:u w:val="single"/>
          </w:rPr>
          <w:t xml:space="preserve">Portfolio</w:t>
        </w:r>
      </w:hyperlink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SUMMARY</w:t>
      </w:r>
    </w:p>
    <w:p>
      <w:pPr>
        <w:spacing w:after="70" w:before="5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AI/LLM Engineer building production-grade Large Language Model (LLM) systems end-to-end — model to interface to infrastructure. At T-Mobile (Jan 2025–Apr 2026), built production Retrieval-Augmented Generation (RAG) pipelines with Agentic RAG patterns (10K+ docs, sub-2s retrieval), autonomous ReAct agents with GPT-4 function calling, LLM evaluation frameworks reducing hallucination rates 60%, and Human-in-the-Loop (HITL) quality workflows. Owns the streaming frontend, the data layer, and the deployment infra — one engineer, zero handoffs. Author of VIBETTER (MCP server) and Context Refinery (LangGraph multi-agent engine). M.S. Computer Science, NJIT 2025. Deep expertise in Natural Language Processing (NLP), semantic search, embedding models, vector databases, and conversational AI.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TECHNICAL SKILLS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LLMs &amp; GenAI: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GPT-4/4o, Claude API, Gemini, LLaMA, Mistral, Falcon (open-source), Conversational AI, Prompt Engineering (CoT, Few-Shot, System Prompts), Structured Outputs, Streaming, Supervised Fine-Tuning (SFT), Instruction Tuning, RLHF Concepts, Token Optimization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RAG &amp; Retrieval: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Retrieval-Augmented Generation (RAG), Agentic RAG, Semantic Search, Embedding Generation, Embedding Models, Vector Databases (ChromaDB, Pinecone, FAISS, pgvector, Weaviate), Hybrid Retrieval (BM25 + Dense + RRF), Re-ranking, Cross-Encoder Reranking (ms-marco-MiniLM), Similarity Metrics, Chunking Strategies, Document Ingestion, LlamaIndex, LangChain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AI Agents &amp; MCP: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ReAct, LangGraph, Function Calling / Tool-Use, MCP (Model Context Protocol), FastMCP 3.0, Sub-Agents, Multi-Agent Orchestration, Memory Systems (buffer + vector), Human-in-the-Loop (HITL), LangSmith, Weights &amp; Biases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LLM Evaluation: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RAGAS, LangSmith, Hallucination Detection, Faithfulness Scoring, Relevance Metrics, Drift Monitoring, Confidence Scoring, Evaluation Frameworks, Source-Grounding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ML / NLP: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Natural Language Processing (NLP), HuggingFace Transformers, Scikit-learn, TensorFlow, PyTorch, Text Classification, NER, Summarization, Transfer Learning, CNNs (ResNet), Grad-CAM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Full-Stack: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Python, FastAPI, Node.js, Java, Vue.js 3, React, TypeScript, Tailwind CSS, Tauri v2, REST APIs, GraphQL, WebSockets, PostgreSQL, MySQL, MongoDB, Redis, Chart.js</w:t>
      </w:r>
    </w:p>
    <w:p>
      <w:pPr>
        <w:spacing w:after="35" w:before="35"/>
      </w:pPr>
      <w:r>
        <w:rPr>
          <w:rFonts w:ascii="Calibri" w:cs="Calibri" w:eastAsia="Calibri" w:hAnsi="Calibri"/>
          <w:b/>
          <w:bCs/>
          <w:color w:val="1B3A6B"/>
          <w:sz w:val="19"/>
          <w:szCs w:val="19"/>
        </w:rPr>
        <w:t xml:space="preserve">Infrastructure:  </w:t>
      </w:r>
      <w:r>
        <w:rPr>
          <w:rFonts w:ascii="Calibri" w:cs="Calibri" w:eastAsia="Calibri" w:hAnsi="Calibri"/>
          <w:color w:val="000000"/>
          <w:sz w:val="19"/>
          <w:szCs w:val="19"/>
        </w:rPr>
        <w:t xml:space="preserve">Docker, Docker Compose, AWS (EC2, S3, Lambda, SageMaker), Nginx, CI/CD (GitHub Actions), Microservices Architecture, Structured Logging, Health Checks, WCAG 2.1, Figma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EXPERIENCE</w:t>
      </w:r>
    </w:p>
    <w:p>
      <w:pPr>
        <w:tabs>
          <w:tab w:val="right" w:pos="9026"/>
        </w:tabs>
        <w:spacing w:after="30" w:before="16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Independent Contractor / Developer</w:t>
      </w:r>
      <w:r>
        <w:rPr>
          <w:rFonts w:ascii="Calibri" w:cs="Calibri" w:eastAsia="Calibri" w:hAnsi="Calibri"/>
          <w:color w:val="4A4A4A"/>
          <w:sz w:val="20"/>
          <w:szCs w:val="20"/>
        </w:rPr>
        <w:t xml:space="preserve">  —  Self-Employed · Remote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Apr 2026 – Present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Shipping and maintaining VIBETTER — open-source MCP server for AI coding IDEs (Claude Code, Cursor, Windsurf): git-diff explanations, source-grounded Q&amp;A with file:line citations, interactive dependency graph (Vue Flow), audio walkthroughs. Python, FastMCP 3.0, Gemini API (2M context). github.com/neerajbhargav/vibetter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Shipping and maintaining Context Refinery — cross-platform desktop app (Tauri v2 + Vue 3 + FastAPI) with LangGraph multi-agent pipeline: hybrid retrieval (ChromaDB + BM25 + RRF), cross-encoder reranking, and iterative self-refinement. Multi-provider LLM support (GPT-4o, Claude, Gemini, LLaMA). github.com/neerajbhargav/context-refinery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Maintaining portfolio showcasing full-stack AI projects; actively seeking AI/ML engineering roles. Portfolio: portfolio-qcnfdphys-neerajbhargavs-projects.vercel.app</w:t>
      </w:r>
    </w:p>
    <w:p>
      <w:pPr>
        <w:tabs>
          <w:tab w:val="right" w:pos="9026"/>
        </w:tabs>
        <w:spacing w:after="30" w:before="16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AI Software Engineer</w:t>
      </w:r>
      <w:r>
        <w:rPr>
          <w:rFonts w:ascii="Calibri" w:cs="Calibri" w:eastAsia="Calibri" w:hAnsi="Calibri"/>
          <w:color w:val="4A4A4A"/>
          <w:sz w:val="20"/>
          <w:szCs w:val="20"/>
        </w:rPr>
        <w:t xml:space="preserve">  —  T-Mobile · Contract via Innovcentric LLC · Remote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Jan 2025 – Apr 2026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Built production-grade Retrieval-Augmented Generation (RAG) pipeline with Agentic RAG patterns for T-Mobile's customer support knowledge base (LangChain + ChromaDB + FastAPI): ingested 10,000+ pages with recursive chunking (512-token windows, 50-token overlap), OpenAI embedding generation, and metadata filtering. Sub-2s semantic search latency — replaced manual document lookups for 100+ support agents.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Developed autonomous AI agent using ReAct framework with GPT-4 function calling and Human-in-the-Loop (HITL) escalation logic: retrieves account context, queries knowledge base, reasons through multi-step requests, and generates resolution actions. 5–10 tool calls/query with self-correction loops and dual memory (conversation buffer + vector store).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Built comprehensive LLM evaluation framework: automated faithfulness scoring, relevance metrics, and hallucination detection via source-grounding and confidence scoring. Integrated RAGAS + LangSmith for drift monitoring across GPT-4 → GPT-4o upgrades — reduced factual errors ~60% in automated conversational AI responses.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Designed and built streaming AI chat interfaces (Vue.js, React, Tailwind CSS): real-time token rendering, typing indicators, error recovery, WCAG 2.1 accessibility. Full Figma-to-code delivery — no frontend handoff needed.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Deployed all AI services as production-grade Dockerized FastAPI microservices with Nginx reverse proxy, GitHub Actions CI/CD, structured logging, and health checks — zero-downtime deployments on AWS.</w:t>
      </w:r>
    </w:p>
    <w:p>
      <w:pPr>
        <w:tabs>
          <w:tab w:val="right" w:pos="9026"/>
        </w:tabs>
        <w:spacing w:after="30" w:before="16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Software Engineer</w:t>
      </w:r>
      <w:r>
        <w:rPr>
          <w:rFonts w:ascii="Calibri" w:cs="Calibri" w:eastAsia="Calibri" w:hAnsi="Calibri"/>
          <w:color w:val="4A4A4A"/>
          <w:sz w:val="20"/>
          <w:szCs w:val="20"/>
        </w:rPr>
        <w:t xml:space="preserve">  —  Wipro Ltd. · Hyderabad, India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Aug 2021 – Jul 2023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Built AI-powered code review assistant (Python + OpenAI Codex) with instruction tuning patterns for logic error detection — 25% faster PR merge cycles, adopted by 30+ engineers.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Designed production-grade Natural Language Processing (NLP) text classification pipeline (Scikit-learn + HuggingFace BERT) for support ticket routing — 91% accuracy on 5,000+ tickets/month, 40% less manual triage.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Integrated conversational AI chatbot into 3 enterprise portals with intent detection, FAQ automation, conversation memory, and escalation logic — 40% fewer repetitive queries across 10,000+ users.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Built full-stack enterprise applications (React, Java/Python APIs, MySQL) at 99.5% SLA. Led jQuery → React migration (45% faster loads). Resolved 200+ defects across 4 release cycles.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PROJECTS</w:t>
      </w:r>
    </w:p>
    <w:p>
      <w:pPr>
        <w:spacing w:after="30" w:before="140"/>
      </w:pP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Context Refinery — LangGraph Multi-Agent AI Engine  </w:t>
      </w:r>
      <w:r>
        <w:rPr>
          <w:rFonts w:ascii="Calibri" w:cs="Calibri" w:eastAsia="Calibri" w:hAnsi="Calibri"/>
          <w:i/>
          <w:iCs/>
          <w:color w:val="4A4A4A"/>
          <w:sz w:val="18"/>
          <w:szCs w:val="18"/>
        </w:rPr>
        <w:t xml:space="preserve">| Python · LangGraph · FastAPI · Vue 3 · Tauri v2 · ChromaDB · BM25 · Cross-Encoder · Ollama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Production-grade context orchestration engine: LangGraph multi-agent pipeline (intent analysis → hybrid retrieval with embedding models and BM25 → cross-encoder reranking → iterative self-refinement). Semantic search over codebases with vector database integration. Multi-provider LLM support (GPT-4o, Claude, Gemini, LLaMA/Ollama local). Token budget control (512–32K), multi-format export. v0.1.0 released, MIT licensed. github.com/neerajbhargav/context-refinery</w:t>
      </w:r>
    </w:p>
    <w:p>
      <w:pPr>
        <w:spacing w:after="30" w:before="140"/>
      </w:pP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VIBETTER — MCP Server for AI-Assisted Development  </w:t>
      </w:r>
      <w:r>
        <w:rPr>
          <w:rFonts w:ascii="Calibri" w:cs="Calibri" w:eastAsia="Calibri" w:hAnsi="Calibri"/>
          <w:i/>
          <w:iCs/>
          <w:color w:val="4A4A4A"/>
          <w:sz w:val="18"/>
          <w:szCs w:val="18"/>
        </w:rPr>
        <w:t xml:space="preserve">| Python · FastMCP 3.0 · Gemini API · Vue Flow · Watchdog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Open-source MCP (Model Context Protocol) server for AI coding IDEs. Enables LLMs to perform source-grounded Q&amp;A, explain git diffs, visualize dependency graphs interactively, and narrate audio walkthroughs. 2M-token context, model fallback chain. 35+ commits, MIT licensed. github.com/neerajbhargav/vibetter</w:t>
      </w:r>
    </w:p>
    <w:p>
      <w:pPr>
        <w:spacing w:after="30" w:before="140"/>
      </w:pP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AI-Powered PHE Health Platform — NJIT Capstone 2025  </w:t>
      </w:r>
      <w:r>
        <w:rPr>
          <w:rFonts w:ascii="Calibri" w:cs="Calibri" w:eastAsia="Calibri" w:hAnsi="Calibri"/>
          <w:i/>
          <w:iCs/>
          <w:color w:val="4A4A4A"/>
          <w:sz w:val="18"/>
          <w:szCs w:val="18"/>
        </w:rPr>
        <w:t xml:space="preserve">| GPT-4 · LangChain · RAG · Vue.js · Tailwind · Figma · Laravel · Docker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Production-grade Retrieval-Augmented Generation (RAG) chatbot with document-constrained retrieval and Human-in-the-Loop (HITL) review. Led 5-person Agile delivery: 80+ Figma components (WCAG 2.1 AA), 15+ prompt iterations for clinical safety. 88% usability success, 4.17/5 SUS.</w:t>
      </w:r>
    </w:p>
    <w:p>
      <w:pPr>
        <w:spacing w:after="30" w:before="140"/>
      </w:pP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AI-Enhanced Expense Management System  </w:t>
      </w:r>
      <w:r>
        <w:rPr>
          <w:rFonts w:ascii="Calibri" w:cs="Calibri" w:eastAsia="Calibri" w:hAnsi="Calibri"/>
          <w:i/>
          <w:iCs/>
          <w:color w:val="4A4A4A"/>
          <w:sz w:val="18"/>
          <w:szCs w:val="18"/>
        </w:rPr>
        <w:t xml:space="preserve">| OpenAI API · FastAPI · React · TypeScript · PostgreSQL · Chart.js · AWS EC2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NLP auto-categorization engine (89% accuracy) with confidence scoring and Human-in-the-Loop override UX. AI-driven spending anomaly detection. React + Redux frontend, FastAPI backend, PostgreSQL, Docker, CI/CD on AWS EC2.</w:t>
      </w:r>
    </w:p>
    <w:p>
      <w:pPr>
        <w:spacing w:after="30" w:before="140"/>
      </w:pPr>
      <w:r>
        <w:rPr>
          <w:rFonts w:ascii="Calibri" w:cs="Calibri" w:eastAsia="Calibri" w:hAnsi="Calibri"/>
          <w:b/>
          <w:bCs/>
          <w:color w:val="1B3A6B"/>
          <w:sz w:val="20"/>
          <w:szCs w:val="20"/>
        </w:rPr>
        <w:t xml:space="preserve">ML Image Classification — ResNet-50 Fine-Tuning  </w:t>
      </w:r>
      <w:r>
        <w:rPr>
          <w:rFonts w:ascii="Calibri" w:cs="Calibri" w:eastAsia="Calibri" w:hAnsi="Calibri"/>
          <w:i/>
          <w:iCs/>
          <w:color w:val="4A4A4A"/>
          <w:sz w:val="18"/>
          <w:szCs w:val="18"/>
        </w:rPr>
        <w:t xml:space="preserve">| Python · TensorFlow · ResNet-50 · Transfer Learning · Grad-CAM</w:t>
      </w:r>
    </w:p>
    <w:p>
      <w:pPr>
        <w:pStyle w:val="ListParagraph"/>
        <w:numPr>
          <w:ilvl w:val="0"/>
          <w:numId w:val="2"/>
        </w:numPr>
        <w:spacing w:after="55" w:before="3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Fine-tuned CNN: 81% → 94.2% accuracy (+13.2pp) in 8 epochs. Supervised fine-tuning with cosine LR scheduling, class-weighted loss, dropout. Grad-CAM visualizations for model interpretability and failure mode analysis.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EDUCATION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M.S. Computer Science,  </w:t>
      </w:r>
      <w:r>
        <w:rPr>
          <w:rFonts w:ascii="Calibri" w:cs="Calibri" w:eastAsia="Calibri" w:hAnsi="Calibri"/>
          <w:color w:val="4A4A4A"/>
          <w:sz w:val="20"/>
          <w:szCs w:val="20"/>
        </w:rPr>
        <w:t xml:space="preserve">New Jersey Institute of Technology (NJIT)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2023 – 2025</w:t>
      </w:r>
    </w:p>
    <w:p>
      <w:pPr>
        <w:spacing w:after="50" w:before="0"/>
      </w:pPr>
      <w:r>
        <w:rPr>
          <w:rFonts w:ascii="Calibri" w:cs="Calibri" w:eastAsia="Calibri" w:hAnsi="Calibri"/>
          <w:i/>
          <w:iCs/>
          <w:color w:val="4A4A4A"/>
          <w:sz w:val="18"/>
          <w:szCs w:val="18"/>
        </w:rPr>
        <w:t xml:space="preserve">Focus: Machine Learning, Natural Language Processing (NLP), AI Systems, Software Engineering  ·  Capstone: AI Health Platform</w:t>
      </w:r>
    </w:p>
    <w:p>
      <w:pPr>
        <w:tabs>
          <w:tab w:val="right" w:pos="9026"/>
        </w:tabs>
        <w:spacing w:after="20" w:before="80"/>
      </w:pPr>
      <w:r>
        <w:rPr>
          <w:rFonts w:ascii="Calibri" w:cs="Calibri" w:eastAsia="Calibri" w:hAnsi="Calibri"/>
          <w:b/>
          <w:bCs/>
          <w:color w:val="000000"/>
          <w:sz w:val="20"/>
          <w:szCs w:val="20"/>
        </w:rPr>
        <w:t xml:space="preserve">B.Tech. Computer Science &amp; Engineering,  </w:t>
      </w:r>
      <w:r>
        <w:rPr>
          <w:rFonts w:ascii="Calibri" w:cs="Calibri" w:eastAsia="Calibri" w:hAnsi="Calibri"/>
          <w:color w:val="4A4A4A"/>
          <w:sz w:val="20"/>
          <w:szCs w:val="20"/>
        </w:rPr>
        <w:t xml:space="preserve">JNTUH — Hyderabad, India</w:t>
      </w:r>
      <w:r>
        <w:rPr>
          <w:rFonts w:ascii="Calibri" w:cs="Calibri" w:eastAsia="Calibri" w:hAnsi="Calibri"/>
          <w:i/>
          <w:iCs/>
          <w:color w:val="4A4A4A"/>
          <w:sz w:val="19"/>
          <w:szCs w:val="19"/>
        </w:rPr>
        <w:t xml:space="preserve">	2018 – 2022</w:t>
      </w:r>
    </w:p>
    <w:p>
      <w:pPr>
        <w:pBdr>
          <w:bottom w:val="single" w:color="2C5F9E" w:sz="8" w:space="1"/>
        </w:pBdr>
        <w:spacing w:after="60" w:before="300"/>
      </w:pPr>
      <w:r>
        <w:rPr>
          <w:rFonts w:ascii="Calibri" w:cs="Calibri" w:eastAsia="Calibri" w:hAnsi="Calibri"/>
          <w:b/>
          <w:bCs/>
          <w:color w:val="1B3A6B"/>
          <w:sz w:val="24"/>
          <w:szCs w:val="24"/>
        </w:rPr>
        <w:t xml:space="preserve">WORK AUTHORIZATION</w:t>
      </w:r>
    </w:p>
    <w:p>
      <w:pPr>
        <w:spacing w:after="80" w:before="40"/>
      </w:pPr>
      <w:r>
        <w:rPr>
          <w:rFonts w:ascii="Calibri" w:cs="Calibri" w:eastAsia="Calibri" w:hAnsi="Calibri"/>
          <w:color w:val="000000"/>
          <w:sz w:val="19"/>
          <w:szCs w:val="19"/>
        </w:rPr>
        <w:t xml:space="preserve">OPT / F-1 STEM Extension Eligible — 3-year STEM OPT window.  Open to relocation  ·  No sponsorship required beyond standard OPT STEM extension.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tuctci0sl6pmvccrtnxo" Type="http://schemas.openxmlformats.org/officeDocument/2006/relationships/hyperlink" Target="https://linkedin.com/in/neerajbhargav" TargetMode="External"/><Relationship Id="rIdh56p_st_kpqnkggckxmln" Type="http://schemas.openxmlformats.org/officeDocument/2006/relationships/hyperlink" Target="https://github.com/neerajbhargav" TargetMode="External"/><Relationship Id="rIdanpq9p819v0bxc0a9duml" Type="http://schemas.openxmlformats.org/officeDocument/2006/relationships/hyperlink" Target="https://portfolio-qcnfdphys-neerajbhargavs-projects.vercel.app/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2026-05-28T02:36:36.521Z</dcterms:created>
  <dcterms:modified xsi:type="dcterms:W3CDTF">2026-05-28T02:36:36.522Z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